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5480" w14:textId="77777777" w:rsidR="00693382" w:rsidRPr="00E32EA4" w:rsidRDefault="00693382" w:rsidP="00E32EA4">
      <w:pPr>
        <w:shd w:val="clear" w:color="auto" w:fill="FFFFFF"/>
        <w:spacing w:after="0"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</w:rPr>
      </w:pPr>
      <w:r w:rsidRPr="00E32EA4">
        <w:rPr>
          <w:rFonts w:ascii="Cambria" w:eastAsia="Times New Roman" w:hAnsi="Cambria" w:cs="Cambria" w:hint="cs"/>
          <w:color w:val="333333"/>
          <w:sz w:val="21"/>
          <w:szCs w:val="21"/>
          <w:rtl/>
        </w:rPr>
        <w:t> </w:t>
      </w:r>
    </w:p>
    <w:p w14:paraId="769DA822" w14:textId="77777777" w:rsidR="00693382" w:rsidRPr="00E32EA4" w:rsidRDefault="00693382" w:rsidP="00E32EA4">
      <w:pPr>
        <w:shd w:val="clear" w:color="auto" w:fill="FFFFFF"/>
        <w:spacing w:line="240" w:lineRule="auto"/>
        <w:jc w:val="center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333333"/>
          <w:sz w:val="48"/>
          <w:szCs w:val="48"/>
          <w:rtl/>
        </w:rPr>
        <w:t>نیازهای فناورانه مدیریت فناوری اطلاعات و ارتباطات</w:t>
      </w:r>
    </w:p>
    <w:p w14:paraId="20C1E02E" w14:textId="35364913" w:rsidR="00693382" w:rsidRPr="00E32EA4" w:rsidRDefault="00693382" w:rsidP="00E32EA4">
      <w:pPr>
        <w:shd w:val="clear" w:color="auto" w:fill="FFFFFF"/>
        <w:spacing w:line="240" w:lineRule="auto"/>
        <w:jc w:val="center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>شرکت</w:t>
      </w:r>
      <w:r w:rsidRPr="00E32EA4">
        <w:rPr>
          <w:rFonts w:ascii="Times New Roman" w:eastAsia="Times New Roman" w:hAnsi="Times New Roman" w:cs="B Nazanin"/>
          <w:color w:val="333333"/>
          <w:sz w:val="48"/>
          <w:szCs w:val="48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>ملی</w:t>
      </w:r>
      <w:r w:rsidRPr="00E32EA4">
        <w:rPr>
          <w:rFonts w:ascii="Times New Roman" w:eastAsia="Times New Roman" w:hAnsi="Times New Roman" w:cs="B Nazanin"/>
          <w:color w:val="333333"/>
          <w:sz w:val="48"/>
          <w:szCs w:val="48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>پالایش</w:t>
      </w:r>
      <w:r w:rsidRPr="00E32EA4">
        <w:rPr>
          <w:rFonts w:ascii="Times New Roman" w:eastAsia="Times New Roman" w:hAnsi="Times New Roman" w:cs="B Nazanin"/>
          <w:color w:val="333333"/>
          <w:sz w:val="48"/>
          <w:szCs w:val="48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>و</w:t>
      </w:r>
      <w:r w:rsidRPr="00E32EA4">
        <w:rPr>
          <w:rFonts w:ascii="Times New Roman" w:eastAsia="Times New Roman" w:hAnsi="Times New Roman" w:cs="B Nazanin"/>
          <w:color w:val="333333"/>
          <w:sz w:val="48"/>
          <w:szCs w:val="48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>پخش</w:t>
      </w:r>
      <w:r w:rsidRPr="00E32EA4">
        <w:rPr>
          <w:rFonts w:ascii="Times New Roman" w:eastAsia="Times New Roman" w:hAnsi="Times New Roman" w:cs="B Nazanin"/>
          <w:color w:val="333333"/>
          <w:sz w:val="48"/>
          <w:szCs w:val="48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>فرآورد</w:t>
      </w:r>
      <w:bookmarkStart w:id="0" w:name="_GoBack"/>
      <w:bookmarkEnd w:id="0"/>
      <w:r w:rsidRP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>ه</w:t>
      </w:r>
      <w:r w:rsidRPr="00E32EA4">
        <w:rPr>
          <w:rFonts w:ascii="Times New Roman" w:eastAsia="Times New Roman" w:hAnsi="Times New Roman" w:cs="B Nazanin"/>
          <w:color w:val="333333"/>
          <w:sz w:val="48"/>
          <w:szCs w:val="48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>های</w:t>
      </w:r>
      <w:r w:rsidRPr="00E32EA4">
        <w:rPr>
          <w:rFonts w:ascii="Times New Roman" w:eastAsia="Times New Roman" w:hAnsi="Times New Roman" w:cs="B Nazanin"/>
          <w:color w:val="333333"/>
          <w:sz w:val="48"/>
          <w:szCs w:val="48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>نفتی</w:t>
      </w:r>
      <w:r w:rsidR="00E32EA4">
        <w:rPr>
          <w:rFonts w:ascii="Times New Roman" w:eastAsia="Times New Roman" w:hAnsi="Times New Roman" w:cs="B Nazanin"/>
          <w:color w:val="333333"/>
          <w:sz w:val="48"/>
          <w:szCs w:val="48"/>
        </w:rPr>
        <w:t xml:space="preserve"> </w:t>
      </w:r>
      <w:r w:rsidR="00E32EA4">
        <w:rPr>
          <w:rFonts w:ascii="Times New Roman" w:eastAsia="Times New Roman" w:hAnsi="Times New Roman" w:cs="B Nazanin" w:hint="cs"/>
          <w:color w:val="333333"/>
          <w:sz w:val="48"/>
          <w:szCs w:val="48"/>
          <w:rtl/>
        </w:rPr>
        <w:t xml:space="preserve"> در </w:t>
      </w:r>
      <w:r w:rsidRPr="00E32EA4">
        <w:rPr>
          <w:rFonts w:ascii="Times New Roman" w:eastAsia="Times New Roman" w:hAnsi="Times New Roman" w:cs="B Nazanin"/>
          <w:color w:val="333333"/>
          <w:sz w:val="48"/>
          <w:szCs w:val="48"/>
          <w:rtl/>
        </w:rPr>
        <w:t>حوزه هوش مصنوعی</w:t>
      </w:r>
    </w:p>
    <w:p w14:paraId="48C20AEC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Cambria" w:eastAsia="Times New Roman" w:hAnsi="Cambria" w:cs="Cambria" w:hint="cs"/>
          <w:color w:val="333333"/>
          <w:sz w:val="21"/>
          <w:szCs w:val="21"/>
          <w:rtl/>
        </w:rPr>
        <w:t> </w:t>
      </w:r>
    </w:p>
    <w:p w14:paraId="5729C92A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1- بهبود عملكرد اندازه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گيري موجودي مخازن انبارهاي نفت در جهت كاهش خطاي محاسبات و اندازه‌گيري و پيش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بيني وضعيت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هاي اضطراري جهت صدور علائم هشدار دهنده اوليه</w:t>
      </w:r>
    </w:p>
    <w:p w14:paraId="79172A65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2- پيش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بيني زمان تعميرات پيشگيرانه جهت بهبود عملكرد تجهيزات فرآيندهاي پالايشگاهي مانند ‍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</w:rPr>
        <w:t>Control Valve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و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</w:rPr>
        <w:t>On-Off Valve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پمپ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ها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و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...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جهت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جلوگيري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از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تبعات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از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سرويس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خارج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شدن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ناگهاني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آنها</w:t>
      </w:r>
    </w:p>
    <w:p w14:paraId="08C2523E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3- بهبود عملكرد سيستم ميترينگ با توجه به وجود پارامترهاي قابل اندازه گيري</w:t>
      </w:r>
    </w:p>
    <w:p w14:paraId="21D9B738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4- عيب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يابي(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</w:rPr>
        <w:t>Fault Detection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) و تعميرات پيش گيرانه پمپ ها و بوستر پمپ ها با توجه به سيگنال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هاي دمايي و ارتعاشي و...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دريافتي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از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پمپ</w:t>
      </w:r>
    </w:p>
    <w:p w14:paraId="385696A4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5- تحليل داده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هاي دريافتي از موجودي و فروش فرآورده هاي نفتي از مبادي انبارها و جايگاه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هاي عرضه سوخت در جهت ذخيره سازي بهينه و نمايش اطلاعات و اتخاذ تصميمات(مديريتي و سيستمي) در شرايط بحراني</w:t>
      </w:r>
    </w:p>
    <w:p w14:paraId="6CDDED5D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6- تحليل داده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هاي دريافتي از موجودي و فروش فرآورده هاي نفتي از مبادي انبارها و جايگاه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هاي عرضه سوخت در جهت كاهش هزينه ارسال سوخت از مبادي تا مجاري عرضه از طريق بهينه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softHyphen/>
        <w:t>سازي سامانه توزيع</w:t>
      </w:r>
    </w:p>
    <w:p w14:paraId="18E7F62F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7- بهینه سازی تولید و زمانبندی آن ( برنامه ریزی تولید و توسعه پالایشگاهی بر مبنای روند مصرف،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محصولات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خودرو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سازی،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واردات،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توزیع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جمعیتی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کشور،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....)</w:t>
      </w:r>
    </w:p>
    <w:p w14:paraId="15DC240C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8- پیش بینی مصرف و نیاز مناطق ، برنامه ریزی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خطوط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انتقال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فراورده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و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همچنین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ترکیب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بهینه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انتقال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با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استفاده از شیوه های مختلف حمل( ریلی، جاده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ای،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خط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)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با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ملاحظات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بهینه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بودن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هزینه،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ملاحظات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تامین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پشتیبان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و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...</w:t>
      </w:r>
    </w:p>
    <w:p w14:paraId="395F91F6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9- برنامه ریزی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توسعه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مخازن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و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جانمایی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بهینه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بر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مبنای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سابقه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مصرف،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روند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رشد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جمعیت،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حوزه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اشتغال</w:t>
      </w:r>
    </w:p>
    <w:p w14:paraId="226F6DA6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10- تشخیص الگوی رفتاری کاربران، تعیین رفتار مشکوک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در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سط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ح شبکه</w:t>
      </w:r>
    </w:p>
    <w:p w14:paraId="27CE46A2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11- شناخت الگوی رخدادها و ترافیک نرمال در کل شبکه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،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پیش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بینی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بروز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رخدادهای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ناشناخته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و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ارائه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راهکارهای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پیشگیری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از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بروز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رخداد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صورت</w:t>
      </w:r>
      <w:r w:rsidRPr="00E32EA4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</w:rPr>
        <w:t>proactive</w:t>
      </w:r>
    </w:p>
    <w:p w14:paraId="2F7879B6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12- ردیابی و نگهداری دارایی ها(مدیریت دارایی )</w:t>
      </w:r>
    </w:p>
    <w:p w14:paraId="3BE2122F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13- تشخیص نقص در خطوط لوله</w:t>
      </w:r>
    </w:p>
    <w:p w14:paraId="6AE07175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14- تشخیص بموقع و جلوگیری از حملات سایبری</w:t>
      </w:r>
    </w:p>
    <w:p w14:paraId="3F6D9448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lastRenderedPageBreak/>
        <w:t>15- ایمنی محل کار</w:t>
      </w:r>
    </w:p>
    <w:p w14:paraId="69DE74E1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16- ردیابی انتشار گازهای آلوده کننده محیط زیست</w:t>
      </w:r>
    </w:p>
    <w:p w14:paraId="1636DD11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17- بهینه سازی شبکه لجستیک</w:t>
      </w:r>
    </w:p>
    <w:p w14:paraId="51CB9C48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18- مهندسی پالایش(بهینه سازی و کاهش هزینه های طراحی فرآیندها)</w:t>
      </w:r>
    </w:p>
    <w:p w14:paraId="0B375E76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19- بهینه سازی فرایندهای داخلی</w:t>
      </w:r>
    </w:p>
    <w:p w14:paraId="662F8259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20- مدیریت تعمیرات و نگهداری(برنامه ریزی تعمیرات پیش بینی شده و پیش بینی نشده)</w:t>
      </w:r>
    </w:p>
    <w:p w14:paraId="47A873FD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21- مدیریت موجودی انبارها</w:t>
      </w:r>
    </w:p>
    <w:p w14:paraId="24767AB7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22- پیش بینی و برآورد قیمت اولیه در خریدها و مناقصات</w:t>
      </w:r>
    </w:p>
    <w:p w14:paraId="704E9518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23- پیش بینی</w:t>
      </w:r>
      <w:r w:rsidRPr="00E32EA4">
        <w:rPr>
          <w:rFonts w:ascii="Calibri" w:eastAsia="Times New Roman" w:hAnsi="Calibri" w:cs="Calibri" w:hint="cs"/>
          <w:color w:val="000000"/>
          <w:sz w:val="26"/>
          <w:szCs w:val="26"/>
          <w:rtl/>
        </w:rPr>
        <w:t> 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و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برآورد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هزینه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های</w:t>
      </w: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 xml:space="preserve"> </w:t>
      </w:r>
      <w:r w:rsidRPr="00E32EA4">
        <w:rPr>
          <w:rFonts w:ascii="Times New Roman" w:eastAsia="Times New Roman" w:hAnsi="Times New Roman" w:cs="B Nazanin" w:hint="cs"/>
          <w:color w:val="000000"/>
          <w:sz w:val="26"/>
          <w:szCs w:val="26"/>
          <w:rtl/>
        </w:rPr>
        <w:t>تدارکات</w:t>
      </w:r>
    </w:p>
    <w:p w14:paraId="11BAB906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24- پیش بینی میزان تقاضای محصولات و اقلام وتجهیزات مورد نیاز</w:t>
      </w:r>
    </w:p>
    <w:p w14:paraId="4358E608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25- کنترل نوسانات قیمت</w:t>
      </w:r>
    </w:p>
    <w:p w14:paraId="447DAC5A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26- پیش بینی قیمتهای جهانی محصولات تولیدی</w:t>
      </w:r>
    </w:p>
    <w:p w14:paraId="2449E4AB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27- تجزیه و تحلیل داده های جغرافیایی(موقعیت مخازن، مسیرهای لوله کشی ، مخازن آب و سازه های دریایی و ...)</w:t>
      </w:r>
    </w:p>
    <w:p w14:paraId="41D64425" w14:textId="77777777" w:rsidR="00693382" w:rsidRPr="00E32EA4" w:rsidRDefault="00693382" w:rsidP="00E32EA4">
      <w:pPr>
        <w:shd w:val="clear" w:color="auto" w:fill="FFFFFF"/>
        <w:spacing w:line="240" w:lineRule="auto"/>
        <w:jc w:val="both"/>
        <w:rPr>
          <w:rFonts w:ascii="IranSans" w:eastAsia="Times New Roman" w:hAnsi="IranSans" w:cs="B Nazanin"/>
          <w:color w:val="333333"/>
          <w:sz w:val="21"/>
          <w:szCs w:val="21"/>
          <w:rtl/>
        </w:rPr>
      </w:pPr>
      <w:r w:rsidRPr="00E32EA4">
        <w:rPr>
          <w:rFonts w:ascii="Times New Roman" w:eastAsia="Times New Roman" w:hAnsi="Times New Roman" w:cs="B Nazanin"/>
          <w:color w:val="000000"/>
          <w:sz w:val="26"/>
          <w:szCs w:val="26"/>
          <w:rtl/>
        </w:rPr>
        <w:t>28- چت بات های صوتی هوشمند</w:t>
      </w:r>
    </w:p>
    <w:p w14:paraId="200E0F37" w14:textId="77777777" w:rsidR="00975E44" w:rsidRPr="00E32EA4" w:rsidRDefault="001E1A2A" w:rsidP="00E32EA4">
      <w:pPr>
        <w:jc w:val="both"/>
        <w:rPr>
          <w:rFonts w:cs="B Nazanin"/>
        </w:rPr>
      </w:pPr>
    </w:p>
    <w:sectPr w:rsidR="00975E44" w:rsidRPr="00E32EA4" w:rsidSect="00900A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E6"/>
    <w:rsid w:val="001E1A2A"/>
    <w:rsid w:val="00693382"/>
    <w:rsid w:val="00694DE6"/>
    <w:rsid w:val="00900A87"/>
    <w:rsid w:val="00A06EB4"/>
    <w:rsid w:val="00E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1887D-F590-49EB-BCFC-9F46DFA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933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9338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33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3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nesa jolousi</dc:creator>
  <cp:keywords/>
  <dc:description/>
  <cp:lastModifiedBy>Naiemeh Arastooie</cp:lastModifiedBy>
  <cp:revision>2</cp:revision>
  <dcterms:created xsi:type="dcterms:W3CDTF">2024-10-16T04:35:00Z</dcterms:created>
  <dcterms:modified xsi:type="dcterms:W3CDTF">2024-10-16T04:35:00Z</dcterms:modified>
</cp:coreProperties>
</file>